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A" w:rsidRDefault="00C0544A" w:rsidP="00C0544A">
      <w:pPr>
        <w:pStyle w:val="NormalnyWeb"/>
        <w:shd w:val="clear" w:color="auto" w:fill="FFFFFF"/>
        <w:spacing w:before="480" w:beforeAutospacing="0" w:after="480" w:afterAutospacing="0"/>
        <w:jc w:val="center"/>
        <w:rPr>
          <w:rFonts w:ascii="Century Gothic" w:hAnsi="Century Gothic"/>
          <w:color w:val="6D6D6D"/>
          <w:sz w:val="21"/>
          <w:szCs w:val="21"/>
        </w:rPr>
      </w:pPr>
      <w:r>
        <w:rPr>
          <w:rStyle w:val="Pogrubienie"/>
          <w:rFonts w:ascii="Century Gothic" w:hAnsi="Century Gothic"/>
          <w:color w:val="6D6D6D"/>
          <w:sz w:val="21"/>
          <w:szCs w:val="21"/>
        </w:rPr>
        <w:t>Informacja o rozstrzygnięciu  zapytania ofertowego</w:t>
      </w:r>
    </w:p>
    <w:p w:rsidR="00C0544A" w:rsidRDefault="00C0544A" w:rsidP="00C0544A">
      <w:pPr>
        <w:pStyle w:val="NormalnyWeb"/>
        <w:shd w:val="clear" w:color="auto" w:fill="FFFFFF"/>
        <w:spacing w:before="480" w:beforeAutospacing="0" w:after="480" w:afterAutospacing="0"/>
        <w:jc w:val="center"/>
        <w:rPr>
          <w:rFonts w:ascii="Century Gothic" w:hAnsi="Century Gothic"/>
          <w:color w:val="6D6D6D"/>
          <w:sz w:val="21"/>
          <w:szCs w:val="21"/>
        </w:rPr>
      </w:pPr>
      <w:r>
        <w:rPr>
          <w:rFonts w:ascii="Century Gothic" w:hAnsi="Century Gothic"/>
          <w:color w:val="6D6D6D"/>
          <w:sz w:val="21"/>
          <w:szCs w:val="21"/>
        </w:rPr>
        <w:t>ogłoszonego przez Sztumskie Centrum Kultury </w:t>
      </w:r>
      <w:r>
        <w:rPr>
          <w:rStyle w:val="Pogrubienie"/>
          <w:rFonts w:ascii="Century Gothic" w:hAnsi="Century Gothic"/>
          <w:color w:val="6D6D6D"/>
          <w:sz w:val="21"/>
          <w:szCs w:val="21"/>
        </w:rPr>
        <w:t>"</w:t>
      </w:r>
      <w:bookmarkStart w:id="0" w:name="_GoBack"/>
      <w:r>
        <w:rPr>
          <w:rStyle w:val="Pogrubienie"/>
          <w:rFonts w:ascii="Century Gothic" w:hAnsi="Century Gothic"/>
          <w:color w:val="6D6D6D"/>
          <w:sz w:val="21"/>
          <w:szCs w:val="21"/>
        </w:rPr>
        <w:t>Sukcesywne dostawy artykułów papierniczych, materiałów biurowych i tonerów</w:t>
      </w:r>
      <w:bookmarkEnd w:id="0"/>
      <w:r>
        <w:rPr>
          <w:rStyle w:val="Pogrubienie"/>
          <w:rFonts w:ascii="Century Gothic" w:hAnsi="Century Gothic"/>
          <w:color w:val="6D6D6D"/>
          <w:sz w:val="21"/>
          <w:szCs w:val="21"/>
        </w:rPr>
        <w:t>"</w:t>
      </w:r>
    </w:p>
    <w:p w:rsidR="00C0544A" w:rsidRDefault="00C0544A" w:rsidP="00C0544A">
      <w:pPr>
        <w:pStyle w:val="NormalnyWeb"/>
        <w:shd w:val="clear" w:color="auto" w:fill="FFFFFF"/>
        <w:spacing w:before="480" w:beforeAutospacing="0" w:after="480" w:afterAutospacing="0"/>
        <w:jc w:val="center"/>
        <w:rPr>
          <w:rFonts w:ascii="Century Gothic" w:hAnsi="Century Gothic"/>
          <w:color w:val="6D6D6D"/>
          <w:sz w:val="21"/>
          <w:szCs w:val="21"/>
        </w:rPr>
      </w:pPr>
      <w:r>
        <w:rPr>
          <w:rFonts w:ascii="Century Gothic" w:hAnsi="Century Gothic"/>
          <w:color w:val="6D6D6D"/>
          <w:sz w:val="21"/>
          <w:szCs w:val="21"/>
        </w:rPr>
        <w:t xml:space="preserve">Informujemy, że w wyniku ogłoszonego zapytania ofertowego na "Sukcesywne dostawy artykułów papierniczych, materiałów biurowych i tonerów" ogłoszonego przez Sztumskie Centrum Kultury wybrano ofertę firmy PPHU BAROMETR Centrum Papiernicze, Al. Wojska Polskiego 498, 82-200 Malbork, która zgodnie z kryteriami wyboru zdobyła najwyższą ilość punktów. </w:t>
      </w:r>
    </w:p>
    <w:p w:rsidR="00035FBB" w:rsidRDefault="00035FBB"/>
    <w:sectPr w:rsidR="0003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4A"/>
    <w:rsid w:val="00035FBB"/>
    <w:rsid w:val="00C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A94C-5A06-4271-9CF6-401454A0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2024-02-20T09:05:00Z</dcterms:created>
  <dcterms:modified xsi:type="dcterms:W3CDTF">2024-02-20T09:06:00Z</dcterms:modified>
</cp:coreProperties>
</file>